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C7" w:rsidRDefault="00F62EC7" w:rsidP="00F62EC7">
      <w:pPr>
        <w:pStyle w:val="Titolo3"/>
      </w:pPr>
      <w:bookmarkStart w:id="0" w:name="_GoBack"/>
      <w:r>
        <w:t>Gianluigi Pratola</w:t>
      </w:r>
    </w:p>
    <w:bookmarkEnd w:id="0"/>
    <w:p w:rsidR="00F62EC7" w:rsidRDefault="00F62EC7" w:rsidP="00F62EC7">
      <w:pPr>
        <w:pStyle w:val="NormaleWeb"/>
      </w:pPr>
      <w:r>
        <w:t>Nato a Foggia, è entrato in magistratura con D.M. 3.12.1991.</w:t>
      </w:r>
    </w:p>
    <w:p w:rsidR="00F62EC7" w:rsidRDefault="00F62EC7" w:rsidP="00F62EC7">
      <w:pPr>
        <w:pStyle w:val="NormaleWeb"/>
      </w:pPr>
      <w:r>
        <w:t>Assegnato in prima sede alla Pretura di Mistretta e quindi, dal 15.5.1997,alla Pretura di Reggio Emilia, è stato destinato per due anni, con applicazione extra distrettuale, alla Corte d'Appello di Palermo, con funzioni penali.</w:t>
      </w:r>
    </w:p>
    <w:p w:rsidR="00F62EC7" w:rsidRDefault="00F62EC7" w:rsidP="00F62EC7">
      <w:pPr>
        <w:pStyle w:val="NormaleWeb"/>
      </w:pPr>
      <w:r>
        <w:t xml:space="preserve">Rientrato in data 20.4.2000 al Tribunale di Reggio Emilia con funzioni di </w:t>
      </w:r>
      <w:proofErr w:type="spellStart"/>
      <w:r>
        <w:t>G.i.p</w:t>
      </w:r>
      <w:proofErr w:type="spellEnd"/>
      <w:r>
        <w:t>./</w:t>
      </w:r>
      <w:proofErr w:type="spellStart"/>
      <w:r>
        <w:t>G.u.p</w:t>
      </w:r>
      <w:proofErr w:type="spellEnd"/>
      <w:r>
        <w:t>., veniva trasferito al Tribunale di Ferrara e, a far data dal 29.1.2002, collocato fuori ruolo quale componente dell'Ufficio studi del C.S.M., per accedere poi, dal 21.10.2005, alle funzioni di magistrato segretario.</w:t>
      </w:r>
    </w:p>
    <w:p w:rsidR="00F62EC7" w:rsidRDefault="00F62EC7" w:rsidP="00F62EC7">
      <w:pPr>
        <w:pStyle w:val="NormaleWeb"/>
      </w:pPr>
      <w:r>
        <w:t>Destinato dal 18.12.2007 all'ufficio del Massimario, settore civile, dall'11.9.2013 è trasferito alla Procura generale presso la Corte di Cassazione. È stato componente del comitato scientifico presso il C.S.M., della struttura di formazione territoriale presso la Cassazione, nonché membro del Comitato per l'accesso ai sistemi giudiziari dell'U.E.</w:t>
      </w:r>
    </w:p>
    <w:p w:rsidR="00F62EC7" w:rsidRDefault="00F62EC7" w:rsidP="00F62EC7">
      <w:pPr>
        <w:pStyle w:val="NormaleWeb"/>
      </w:pPr>
      <w:r>
        <w:t xml:space="preserve">In ambito internazionale, ha svolto il compito di "Medium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” nel </w:t>
      </w:r>
      <w:proofErr w:type="spellStart"/>
      <w:r>
        <w:t>Twinning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, “</w:t>
      </w:r>
      <w:proofErr w:type="spellStart"/>
      <w:r>
        <w:t>Support</w:t>
      </w:r>
      <w:proofErr w:type="spellEnd"/>
      <w:r>
        <w:t xml:space="preserve"> to the </w:t>
      </w:r>
      <w:proofErr w:type="spellStart"/>
      <w:r>
        <w:t>Albanian</w:t>
      </w:r>
      <w:proofErr w:type="spellEnd"/>
      <w:r>
        <w:t xml:space="preserve"> High </w:t>
      </w:r>
      <w:proofErr w:type="spellStart"/>
      <w:r>
        <w:t>Council</w:t>
      </w:r>
      <w:proofErr w:type="spellEnd"/>
      <w:r>
        <w:t xml:space="preserve"> for the </w:t>
      </w:r>
      <w:proofErr w:type="spellStart"/>
      <w:r>
        <w:t>Judiciary</w:t>
      </w:r>
      <w:proofErr w:type="spellEnd"/>
      <w:r>
        <w:t>”, "</w:t>
      </w:r>
      <w:proofErr w:type="spellStart"/>
      <w:r>
        <w:t>Resident</w:t>
      </w:r>
      <w:proofErr w:type="spellEnd"/>
      <w:r>
        <w:t xml:space="preserve"> </w:t>
      </w:r>
      <w:proofErr w:type="spellStart"/>
      <w:r>
        <w:t>Twinning</w:t>
      </w:r>
      <w:proofErr w:type="spellEnd"/>
      <w:r>
        <w:t xml:space="preserve"> </w:t>
      </w:r>
      <w:proofErr w:type="spellStart"/>
      <w:r>
        <w:t>Adviser</w:t>
      </w:r>
      <w:proofErr w:type="spellEnd"/>
      <w:r>
        <w:t xml:space="preserve">" nel </w:t>
      </w:r>
      <w:proofErr w:type="spellStart"/>
      <w:r>
        <w:t>Twinning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“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Crime and </w:t>
      </w:r>
      <w:proofErr w:type="spellStart"/>
      <w:r>
        <w:t>Corruption</w:t>
      </w:r>
      <w:proofErr w:type="spellEnd"/>
      <w:r>
        <w:t xml:space="preserve"> Unit - Public </w:t>
      </w:r>
      <w:proofErr w:type="spellStart"/>
      <w:r>
        <w:t>Prosecutor's</w:t>
      </w:r>
      <w:proofErr w:type="spellEnd"/>
      <w:r>
        <w:t xml:space="preserve"> Office” presso l’ufficio del Pubblico Ministero della Repubblica di Macedonia, "</w:t>
      </w:r>
      <w:proofErr w:type="spellStart"/>
      <w:r>
        <w:t>Deputy</w:t>
      </w:r>
      <w:proofErr w:type="spellEnd"/>
      <w:r>
        <w:t xml:space="preserve"> Team Leader" del progetto “</w:t>
      </w:r>
      <w:proofErr w:type="spellStart"/>
      <w:r>
        <w:t>Consolidation</w:t>
      </w:r>
      <w:proofErr w:type="spellEnd"/>
      <w:r>
        <w:t xml:space="preserve"> of </w:t>
      </w:r>
      <w:proofErr w:type="spellStart"/>
      <w:r>
        <w:t>Albanian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System (EURALIUS III)”, collaborando in particolare all'organizzazione amministrativa e contabile della Scuola della magistratura albanese.</w:t>
      </w:r>
    </w:p>
    <w:p w:rsidR="00F93F5E" w:rsidRPr="00F62EC7" w:rsidRDefault="00F93F5E" w:rsidP="00F62EC7"/>
    <w:sectPr w:rsidR="00F93F5E" w:rsidRPr="00F62E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C3CF8"/>
    <w:multiLevelType w:val="multilevel"/>
    <w:tmpl w:val="5D6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D4"/>
    <w:rsid w:val="00042CA5"/>
    <w:rsid w:val="001F3246"/>
    <w:rsid w:val="003342D7"/>
    <w:rsid w:val="00550F1D"/>
    <w:rsid w:val="006079D4"/>
    <w:rsid w:val="007300C1"/>
    <w:rsid w:val="007E0A41"/>
    <w:rsid w:val="00806FAC"/>
    <w:rsid w:val="009940A8"/>
    <w:rsid w:val="00A26845"/>
    <w:rsid w:val="00AC52D7"/>
    <w:rsid w:val="00B54815"/>
    <w:rsid w:val="00D63BD2"/>
    <w:rsid w:val="00F62EC7"/>
    <w:rsid w:val="00F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3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07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079D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0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2akit">
    <w:name w:val="a2a_kit"/>
    <w:basedOn w:val="Carpredefinitoparagrafo"/>
    <w:rsid w:val="00806FAC"/>
  </w:style>
  <w:style w:type="character" w:customStyle="1" w:styleId="a2alabel">
    <w:name w:val="a2a_label"/>
    <w:basedOn w:val="Carpredefinitoparagrafo"/>
    <w:rsid w:val="00806FAC"/>
  </w:style>
  <w:style w:type="character" w:styleId="Enfasicorsivo">
    <w:name w:val="Emphasis"/>
    <w:basedOn w:val="Carpredefinitoparagrafo"/>
    <w:uiPriority w:val="20"/>
    <w:qFormat/>
    <w:rsid w:val="009940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3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07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079D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0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2akit">
    <w:name w:val="a2a_kit"/>
    <w:basedOn w:val="Carpredefinitoparagrafo"/>
    <w:rsid w:val="00806FAC"/>
  </w:style>
  <w:style w:type="character" w:customStyle="1" w:styleId="a2alabel">
    <w:name w:val="a2a_label"/>
    <w:basedOn w:val="Carpredefinitoparagrafo"/>
    <w:rsid w:val="00806FAC"/>
  </w:style>
  <w:style w:type="character" w:styleId="Enfasicorsivo">
    <w:name w:val="Emphasis"/>
    <w:basedOn w:val="Carpredefinitoparagrafo"/>
    <w:uiPriority w:val="20"/>
    <w:qFormat/>
    <w:rsid w:val="00994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massimiliano.beli</dc:creator>
  <cp:lastModifiedBy>massimiliano.beli</cp:lastModifiedBy>
  <cp:revision>2</cp:revision>
  <dcterms:created xsi:type="dcterms:W3CDTF">2017-10-27T09:31:00Z</dcterms:created>
  <dcterms:modified xsi:type="dcterms:W3CDTF">2017-10-27T09:31:00Z</dcterms:modified>
</cp:coreProperties>
</file>